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1E2D3" w14:textId="6826B5C3" w:rsidR="007D7BD8" w:rsidRDefault="007D7BD8" w:rsidP="007D7BD8">
      <w:pPr>
        <w:autoSpaceDE w:val="0"/>
        <w:autoSpaceDN w:val="0"/>
        <w:rPr>
          <w:rFonts w:ascii="Verdana" w:hAnsi="Verdana"/>
          <w:sz w:val="20"/>
          <w:szCs w:val="20"/>
        </w:rPr>
      </w:pPr>
      <w:r>
        <w:rPr>
          <w:rFonts w:ascii="Verdana" w:hAnsi="Verdana"/>
          <w:sz w:val="20"/>
          <w:szCs w:val="20"/>
        </w:rPr>
        <w:t>Liability Insurance</w:t>
      </w:r>
    </w:p>
    <w:p w14:paraId="0B751BA8" w14:textId="77777777" w:rsidR="007D7BD8" w:rsidRDefault="007D7BD8" w:rsidP="007D7BD8">
      <w:pPr>
        <w:autoSpaceDE w:val="0"/>
        <w:autoSpaceDN w:val="0"/>
        <w:rPr>
          <w:rFonts w:ascii="Verdana" w:hAnsi="Verdana"/>
          <w:sz w:val="20"/>
          <w:szCs w:val="20"/>
        </w:rPr>
      </w:pPr>
    </w:p>
    <w:p w14:paraId="3E85758B" w14:textId="4B976E73" w:rsidR="007D7BD8" w:rsidRDefault="007D7BD8" w:rsidP="007D7BD8">
      <w:pPr>
        <w:autoSpaceDE w:val="0"/>
        <w:autoSpaceDN w:val="0"/>
        <w:rPr>
          <w:rFonts w:ascii="Verdana" w:hAnsi="Verdana"/>
          <w:sz w:val="20"/>
          <w:szCs w:val="20"/>
        </w:rPr>
      </w:pPr>
      <w:r>
        <w:rPr>
          <w:rFonts w:ascii="Verdana" w:hAnsi="Verdana"/>
          <w:sz w:val="20"/>
          <w:szCs w:val="20"/>
        </w:rPr>
        <w:t>For registration periods beginning on or after October 1, 2017, a licensee who provides direct patient care services and who is applying for license renewal shall maintain professional liability insurance, or other indemnity against liability for professional malpractice, unless such insurance or other indemnity is provided by the licensee's employer. The amount of insurance that each such licensee shall carry as insurance or indemnity against claims for injury or death for professional malpractice shall not be less</w:t>
      </w:r>
    </w:p>
    <w:p w14:paraId="601CFEDC" w14:textId="49E2729B" w:rsidR="007D7BD8" w:rsidRDefault="007D7BD8" w:rsidP="007D7BD8">
      <w:pPr>
        <w:autoSpaceDE w:val="0"/>
        <w:autoSpaceDN w:val="0"/>
        <w:rPr>
          <w:rFonts w:ascii="Verdana" w:hAnsi="Verdana"/>
          <w:sz w:val="20"/>
          <w:szCs w:val="20"/>
        </w:rPr>
      </w:pPr>
      <w:r>
        <w:rPr>
          <w:rFonts w:ascii="Verdana" w:hAnsi="Verdana"/>
          <w:sz w:val="20"/>
          <w:szCs w:val="20"/>
        </w:rPr>
        <w:t>than five hundred thousand dollars for one person, per occurrence, with an aggregate of not less than one million five hundred thousand dollars</w:t>
      </w:r>
      <w:r w:rsidR="00B9116C">
        <w:rPr>
          <w:rFonts w:ascii="Verdana" w:hAnsi="Verdana"/>
          <w:sz w:val="20"/>
          <w:szCs w:val="20"/>
        </w:rPr>
        <w:t>.</w:t>
      </w:r>
      <w:bookmarkStart w:id="0" w:name="_GoBack"/>
      <w:bookmarkEnd w:id="0"/>
    </w:p>
    <w:p w14:paraId="536A29BE" w14:textId="77777777" w:rsidR="003E2546" w:rsidRDefault="003E2546"/>
    <w:sectPr w:rsidR="003E2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D8"/>
    <w:rsid w:val="00325894"/>
    <w:rsid w:val="003E2546"/>
    <w:rsid w:val="007D7BD8"/>
    <w:rsid w:val="009F6434"/>
    <w:rsid w:val="00B9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944B"/>
  <w15:chartTrackingRefBased/>
  <w15:docId w15:val="{97D489CF-3744-4297-919D-CBB77168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B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3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 Jackson</dc:creator>
  <cp:keywords/>
  <dc:description/>
  <cp:lastModifiedBy>Sharri Jackson</cp:lastModifiedBy>
  <cp:revision>2</cp:revision>
  <dcterms:created xsi:type="dcterms:W3CDTF">2018-10-30T18:29:00Z</dcterms:created>
  <dcterms:modified xsi:type="dcterms:W3CDTF">2018-10-30T18:30:00Z</dcterms:modified>
</cp:coreProperties>
</file>